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72A33E">
      <w:pPr>
        <w:pStyle w:val="12"/>
        <w:rPr>
          <w:rFonts w:ascii="Times New Roman" w:hAnsi="Times New Roman"/>
          <w:sz w:val="20"/>
        </w:rPr>
      </w:pPr>
      <w:bookmarkStart w:id="0" w:name="_dx_frag_StartFragment"/>
      <w:bookmarkEnd w:id="0"/>
      <w:r>
        <w:rPr>
          <w:rFonts w:ascii="Arial" w:hAnsi="Arial"/>
          <w:b/>
          <w:i w:val="0"/>
          <w:color w:val="333333"/>
          <w:sz w:val="20"/>
          <w:shd w:val="clear" w:fill="FFFFFF"/>
        </w:rPr>
        <w:t>1 </w:t>
      </w:r>
      <w:r>
        <w:t xml:space="preserve"> </w:t>
      </w:r>
      <w:r>
        <w:drawing>
          <wp:inline distT="0" distB="0" distL="114300" distR="114300">
            <wp:extent cx="208915" cy="187325"/>
            <wp:effectExtent l="0" t="0" r="635" b="317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>ООО НПК «Электрокристалл»</w:t>
      </w:r>
    </w:p>
    <w:p w14:paraId="6A7F7FC8">
      <w:pPr>
        <w:pStyle w:val="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SPC «Electro crystal» Ltd.</w:t>
      </w:r>
    </w:p>
    <w:p w14:paraId="3A510E4D">
      <w:pPr>
        <w:pStyle w:val="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601655 Владимирская область.</w:t>
      </w:r>
    </w:p>
    <w:p w14:paraId="157392B1">
      <w:pPr>
        <w:pStyle w:val="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г. Александров, ул. Гагарина, д. 2</w:t>
      </w:r>
    </w:p>
    <w:p w14:paraId="41DEA0B9">
      <w:pPr>
        <w:pStyle w:val="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Tel / Fax: 8 (49244)9-80-34</w:t>
      </w:r>
    </w:p>
    <w:p w14:paraId="1E0901B6">
      <w:pPr>
        <w:pStyle w:val="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сайт: </w:t>
      </w:r>
      <w:r>
        <w:rPr>
          <w:rFonts w:ascii="Times New Roman" w:hAnsi="Times New Roman"/>
          <w:sz w:val="20"/>
        </w:rPr>
        <w:fldChar w:fldCharType="begin"/>
      </w:r>
      <w:r>
        <w:rPr>
          <w:rFonts w:ascii="Times New Roman" w:hAnsi="Times New Roman"/>
          <w:sz w:val="20"/>
        </w:rPr>
        <w:instrText xml:space="preserve">HYPERLINK "http://www.electrocrystall.com"</w:instrText>
      </w:r>
      <w:r>
        <w:rPr>
          <w:rFonts w:ascii="Times New Roman" w:hAnsi="Times New Roman"/>
          <w:sz w:val="20"/>
        </w:rPr>
        <w:fldChar w:fldCharType="separate"/>
      </w:r>
      <w:r>
        <w:rPr>
          <w:rStyle w:val="5"/>
          <w:rFonts w:ascii="Times New Roman" w:hAnsi="Times New Roman"/>
          <w:sz w:val="20"/>
        </w:rPr>
        <w:t>www.electrocrystall.com</w:t>
      </w:r>
      <w:r>
        <w:rPr>
          <w:rStyle w:val="5"/>
          <w:rFonts w:ascii="Times New Roman" w:hAnsi="Times New Roman"/>
          <w:sz w:val="20"/>
        </w:rPr>
        <w:fldChar w:fldCharType="end"/>
      </w:r>
    </w:p>
    <w:p w14:paraId="5706824C">
      <w:pPr>
        <w:pStyle w:val="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E-mail: </w:t>
      </w:r>
      <w:r>
        <w:rPr>
          <w:rFonts w:ascii="Times New Roman" w:hAnsi="Times New Roman"/>
          <w:sz w:val="20"/>
        </w:rPr>
        <w:fldChar w:fldCharType="begin"/>
      </w:r>
      <w:r>
        <w:rPr>
          <w:rFonts w:ascii="Times New Roman" w:hAnsi="Times New Roman"/>
          <w:sz w:val="20"/>
        </w:rPr>
        <w:instrText xml:space="preserve">HYPERLINK "mailto:Info@electrocrystall.com"</w:instrText>
      </w:r>
      <w:r>
        <w:rPr>
          <w:rFonts w:ascii="Times New Roman" w:hAnsi="Times New Roman"/>
          <w:sz w:val="20"/>
        </w:rPr>
        <w:fldChar w:fldCharType="separate"/>
      </w:r>
      <w:r>
        <w:rPr>
          <w:rStyle w:val="5"/>
          <w:rFonts w:ascii="Times New Roman" w:hAnsi="Times New Roman"/>
          <w:sz w:val="20"/>
        </w:rPr>
        <w:t>Info@electrocrystall.com</w:t>
      </w:r>
      <w:r>
        <w:rPr>
          <w:rStyle w:val="5"/>
          <w:rFonts w:ascii="Times New Roman" w:hAnsi="Times New Roman"/>
          <w:sz w:val="20"/>
        </w:rPr>
        <w:fldChar w:fldCharType="end"/>
      </w:r>
    </w:p>
    <w:p w14:paraId="239FE92E">
      <w:pPr>
        <w:pStyle w:val="12"/>
        <w:ind w:firstLine="851"/>
        <w:jc w:val="center"/>
        <w:rPr>
          <w:rFonts w:ascii="Times New Roman" w:hAnsi="Times New Roman"/>
          <w:sz w:val="16"/>
        </w:rPr>
      </w:pPr>
    </w:p>
    <w:p w14:paraId="7A187E3E">
      <w:pPr>
        <w:pStyle w:val="12"/>
        <w:ind w:firstLine="851"/>
        <w:jc w:val="center"/>
        <w:rPr>
          <w:rFonts w:hint="default"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</w:rPr>
        <w:t>Вниманию руководителей предприятий оптической промышленности, специализирующихся на механической обработке изделий из неорганического стекла, ситаллов, кристаллов, оптической керамики</w:t>
      </w:r>
      <w:r>
        <w:rPr>
          <w:rFonts w:hint="default" w:ascii="Times New Roman" w:hAnsi="Times New Roman"/>
          <w:sz w:val="28"/>
          <w:lang w:val="ru-RU"/>
        </w:rPr>
        <w:t>, а также изделий из стали, чугуна и твёрдых сплавов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.</w:t>
      </w:r>
    </w:p>
    <w:p w14:paraId="345B6412">
      <w:pPr>
        <w:pStyle w:val="12"/>
        <w:ind w:firstLine="851"/>
        <w:jc w:val="both"/>
        <w:rPr>
          <w:rFonts w:ascii="Times New Roman" w:hAnsi="Times New Roman"/>
          <w:sz w:val="16"/>
        </w:rPr>
      </w:pPr>
    </w:p>
    <w:p w14:paraId="128779B3">
      <w:pPr>
        <w:pStyle w:val="12"/>
        <w:ind w:firstLine="851"/>
        <w:jc w:val="both"/>
        <w:rPr>
          <w:rFonts w:ascii="Times New Roman" w:hAnsi="Times New Roman"/>
          <w:i/>
          <w:iCs/>
          <w:sz w:val="24"/>
        </w:rPr>
      </w:pPr>
      <w:r>
        <w:rPr>
          <w:rFonts w:ascii="Times New Roman" w:hAnsi="Times New Roman"/>
          <w:i w:val="0"/>
          <w:iCs w:val="0"/>
          <w:sz w:val="24"/>
        </w:rPr>
        <w:t xml:space="preserve">ООО НПК «Электрокристалл» специализируется на выпуске алмазного инструмента и инструмента из кубического нитрида бора по индивидуальным заказам под существующие и разрабатываемые технологии заказчиков </w:t>
      </w:r>
      <w:r>
        <w:rPr>
          <w:rFonts w:hint="default" w:ascii="Times New Roman" w:hAnsi="Times New Roman"/>
          <w:i w:val="0"/>
          <w:iCs w:val="0"/>
          <w:sz w:val="24"/>
          <w:lang w:val="ru-RU"/>
        </w:rPr>
        <w:t>-</w:t>
      </w:r>
      <w:r>
        <w:rPr>
          <w:rFonts w:ascii="Times New Roman" w:hAnsi="Times New Roman"/>
          <w:i w:val="0"/>
          <w:iCs w:val="0"/>
          <w:sz w:val="24"/>
        </w:rPr>
        <w:t xml:space="preserve"> предприятий оптической промышленности, для механической обработки неорганического стекла, ситаллов, кристаллов, оптической керамики, научно-исследовательских организаций при проведении НИОКР</w:t>
      </w:r>
      <w:r>
        <w:rPr>
          <w:rFonts w:hint="default" w:ascii="Times New Roman" w:hAnsi="Times New Roman"/>
          <w:i w:val="0"/>
          <w:iCs w:val="0"/>
          <w:sz w:val="24"/>
          <w:lang w:val="ru-RU"/>
        </w:rPr>
        <w:t>, предприятий, использующих шлифовку твердого сплава, стали и чугуна</w:t>
      </w:r>
      <w:r>
        <w:rPr>
          <w:rFonts w:ascii="Times New Roman" w:hAnsi="Times New Roman"/>
          <w:i w:val="0"/>
          <w:iCs w:val="0"/>
          <w:sz w:val="24"/>
        </w:rPr>
        <w:t>. Производим, как серийный, так и специальный инструмент согласно ГОСТ, DIN, СТП и ТУ заказчика Инструмент производится на органических, металлических и керамических связках</w:t>
      </w:r>
      <w:r>
        <w:rPr>
          <w:rFonts w:ascii="Times New Roman" w:hAnsi="Times New Roman"/>
          <w:i/>
          <w:iCs/>
          <w:sz w:val="24"/>
        </w:rPr>
        <w:t>.</w:t>
      </w:r>
    </w:p>
    <w:p w14:paraId="3887A720">
      <w:pPr>
        <w:pStyle w:val="12"/>
        <w:ind w:firstLine="851"/>
        <w:jc w:val="both"/>
        <w:rPr>
          <w:rFonts w:ascii="Times New Roman" w:hAnsi="Times New Roman"/>
          <w:sz w:val="24"/>
        </w:rPr>
      </w:pPr>
    </w:p>
    <w:p w14:paraId="61D9B3CD">
      <w:pPr>
        <w:pStyle w:val="12"/>
        <w:ind w:firstLine="85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9525</wp:posOffset>
            </wp:positionV>
            <wp:extent cx="2286000" cy="1629410"/>
            <wp:effectExtent l="0" t="0" r="0" b="8890"/>
            <wp:wrapNone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6ABC1D">
      <w:pPr>
        <w:pStyle w:val="12"/>
        <w:ind w:firstLine="851"/>
        <w:jc w:val="both"/>
        <w:rPr>
          <w:rFonts w:ascii="Times New Roman" w:hAnsi="Times New Roman"/>
          <w:sz w:val="24"/>
        </w:rPr>
      </w:pPr>
    </w:p>
    <w:p w14:paraId="25897E06">
      <w:pPr>
        <w:pStyle w:val="12"/>
        <w:ind w:firstLine="851"/>
        <w:jc w:val="both"/>
        <w:rPr>
          <w:rFonts w:ascii="Times New Roman" w:hAnsi="Times New Roman"/>
          <w:sz w:val="24"/>
        </w:rPr>
      </w:pPr>
    </w:p>
    <w:p w14:paraId="74D1D6A6">
      <w:pPr>
        <w:pStyle w:val="12"/>
        <w:ind w:firstLine="851"/>
        <w:jc w:val="both"/>
        <w:rPr>
          <w:rFonts w:ascii="Times New Roman" w:hAnsi="Times New Roman"/>
          <w:sz w:val="24"/>
        </w:rPr>
      </w:pPr>
    </w:p>
    <w:p w14:paraId="4D92730A">
      <w:pPr>
        <w:pStyle w:val="12"/>
        <w:ind w:firstLine="851"/>
        <w:jc w:val="both"/>
        <w:rPr>
          <w:rFonts w:ascii="Times New Roman" w:hAnsi="Times New Roman"/>
          <w:sz w:val="24"/>
        </w:rPr>
      </w:pPr>
    </w:p>
    <w:p w14:paraId="45D19484">
      <w:pPr>
        <w:pStyle w:val="12"/>
        <w:ind w:firstLine="851"/>
        <w:jc w:val="both"/>
        <w:rPr>
          <w:rFonts w:ascii="Times New Roman" w:hAnsi="Times New Roman"/>
          <w:sz w:val="24"/>
        </w:rPr>
      </w:pPr>
    </w:p>
    <w:p w14:paraId="22F44479">
      <w:pPr>
        <w:pStyle w:val="12"/>
        <w:ind w:firstLine="851"/>
        <w:jc w:val="both"/>
        <w:rPr>
          <w:rFonts w:ascii="Times New Roman" w:hAnsi="Times New Roman"/>
          <w:sz w:val="24"/>
        </w:rPr>
      </w:pPr>
    </w:p>
    <w:p w14:paraId="06C45E2C">
      <w:pPr>
        <w:pStyle w:val="12"/>
        <w:ind w:firstLine="851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1. Фото: алмазные кольцевые фрезы.</w:t>
      </w:r>
    </w:p>
    <w:p w14:paraId="5F0CE7AB">
      <w:pPr>
        <w:pStyle w:val="12"/>
        <w:ind w:firstLine="851"/>
        <w:jc w:val="both"/>
        <w:rPr>
          <w:rFonts w:ascii="Times New Roman" w:hAnsi="Times New Roman"/>
          <w:sz w:val="24"/>
        </w:rPr>
      </w:pPr>
    </w:p>
    <w:p w14:paraId="24D3402F">
      <w:pPr>
        <w:pStyle w:val="12"/>
        <w:ind w:firstLine="851"/>
        <w:jc w:val="both"/>
        <w:rPr>
          <w:rFonts w:ascii="Times New Roman" w:hAnsi="Times New Roman"/>
          <w:sz w:val="24"/>
        </w:rPr>
      </w:pPr>
    </w:p>
    <w:p w14:paraId="727B2A10">
      <w:pPr>
        <w:pStyle w:val="12"/>
        <w:ind w:firstLine="85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частности, в рамках программы по импортозамещению наше предприятие выпускает алмазные кольцевые фрезы по DIN 58741 для грубой и тонкой шлифовки прецизионных оптических деталей Рис. 1, на станках импортного производства </w:t>
      </w:r>
      <w:r>
        <w:rPr>
          <w:rFonts w:ascii="Times New Roman" w:hAnsi="Times New Roman"/>
          <w:i/>
          <w:sz w:val="24"/>
        </w:rPr>
        <w:t>OptoTech, Satisloh, Mueller, Schneider, DMG MORI</w:t>
      </w:r>
      <w:r>
        <w:rPr>
          <w:rFonts w:ascii="Times New Roman" w:hAnsi="Times New Roman"/>
          <w:sz w:val="24"/>
        </w:rPr>
        <w:t>.</w:t>
      </w:r>
    </w:p>
    <w:p w14:paraId="7B54B8B7">
      <w:pPr>
        <w:pStyle w:val="12"/>
        <w:ind w:firstLine="851"/>
        <w:jc w:val="both"/>
        <w:rPr>
          <w:rFonts w:ascii="Times New Roman" w:hAnsi="Times New Roman"/>
          <w:sz w:val="24"/>
        </w:rPr>
      </w:pPr>
    </w:p>
    <w:p w14:paraId="7336589F">
      <w:pPr>
        <w:pStyle w:val="12"/>
        <w:ind w:firstLine="960" w:firstLineChars="400"/>
        <w:jc w:val="both"/>
        <w:rPr>
          <w:rFonts w:hint="default" w:ascii="Times New Roman" w:hAnsi="Times New Roman"/>
          <w:i w:val="0"/>
          <w:iCs w:val="0"/>
          <w:sz w:val="24"/>
          <w:lang w:val="ru-RU"/>
        </w:rPr>
      </w:pPr>
      <w:r>
        <w:rPr>
          <w:rFonts w:hint="default" w:ascii="Times New Roman" w:hAnsi="Times New Roman"/>
          <w:i w:val="0"/>
          <w:iCs w:val="0"/>
          <w:sz w:val="24"/>
          <w:lang w:val="ru-RU"/>
        </w:rPr>
        <w:t xml:space="preserve">Минимальное количество инструмента в заявке - 1 штука. В случае, если инструмент нестандартный и документация на него отсутствует, заказчик может представить в заявке описание инструмента, эскиз или образец, на основании которых будет изготовлен чертёж и отправлен на согласование заказчику. Возможна подгонка корпуса инструмента под шпиндель станка заказчика при наличии технической возможности. </w:t>
      </w:r>
    </w:p>
    <w:p w14:paraId="29754DDB">
      <w:pPr>
        <w:pStyle w:val="12"/>
        <w:ind w:firstLine="960" w:firstLineChars="400"/>
        <w:jc w:val="both"/>
        <w:rPr>
          <w:rFonts w:hint="default" w:ascii="Times New Roman" w:hAnsi="Times New Roman"/>
          <w:i w:val="0"/>
          <w:iCs w:val="0"/>
          <w:sz w:val="24"/>
          <w:lang w:val="ru-RU"/>
        </w:rPr>
      </w:pPr>
      <w:r>
        <w:rPr>
          <w:rFonts w:hint="default" w:ascii="Times New Roman" w:hAnsi="Times New Roman"/>
          <w:i w:val="0"/>
          <w:iCs w:val="0"/>
          <w:sz w:val="24"/>
          <w:lang w:val="ru-RU"/>
        </w:rPr>
        <w:t>Обращаем внимание заказчиков на то, что у нас нет возможности исследования и изготовления аналогов импортных связок и связок неизвестного состава. Заказчик сам определяет тип связки, марку алмазного порошка или порошка кубического нитрида бора, а также зернистость и концентрацию этих сверхтвёрдых материалов в связке в соответствии со своим технологическим процессом.</w:t>
      </w:r>
    </w:p>
    <w:p w14:paraId="099E80A0">
      <w:pPr>
        <w:pStyle w:val="12"/>
        <w:ind w:firstLine="851"/>
        <w:jc w:val="both"/>
        <w:rPr>
          <w:rFonts w:ascii="Times New Roman" w:hAnsi="Times New Roman"/>
          <w:i w:val="0"/>
          <w:iCs w:val="0"/>
          <w:sz w:val="24"/>
        </w:rPr>
      </w:pPr>
      <w:r>
        <w:rPr>
          <w:rFonts w:ascii="Times New Roman" w:hAnsi="Times New Roman"/>
          <w:i w:val="0"/>
          <w:iCs w:val="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7620</wp:posOffset>
            </wp:positionV>
            <wp:extent cx="2191385" cy="2472055"/>
            <wp:effectExtent l="0" t="0" r="18415" b="4445"/>
            <wp:wrapNone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946216">
      <w:pPr>
        <w:pStyle w:val="12"/>
        <w:ind w:firstLine="851"/>
        <w:jc w:val="both"/>
        <w:rPr>
          <w:rFonts w:ascii="Times New Roman" w:hAnsi="Times New Roman"/>
          <w:sz w:val="24"/>
        </w:rPr>
      </w:pPr>
    </w:p>
    <w:p w14:paraId="242929C9">
      <w:pPr>
        <w:pStyle w:val="12"/>
        <w:ind w:firstLine="851"/>
        <w:jc w:val="both"/>
        <w:rPr>
          <w:rFonts w:ascii="Times New Roman" w:hAnsi="Times New Roman"/>
          <w:sz w:val="24"/>
        </w:rPr>
      </w:pPr>
    </w:p>
    <w:p w14:paraId="1D277442">
      <w:pPr>
        <w:pStyle w:val="12"/>
        <w:ind w:firstLine="851"/>
        <w:jc w:val="both"/>
        <w:rPr>
          <w:rFonts w:ascii="Times New Roman" w:hAnsi="Times New Roman"/>
          <w:sz w:val="24"/>
        </w:rPr>
      </w:pPr>
    </w:p>
    <w:p w14:paraId="3760822B">
      <w:pPr>
        <w:pStyle w:val="12"/>
        <w:ind w:firstLine="851"/>
        <w:jc w:val="both"/>
        <w:rPr>
          <w:rFonts w:ascii="Times New Roman" w:hAnsi="Times New Roman"/>
          <w:sz w:val="24"/>
        </w:rPr>
      </w:pPr>
      <w:bookmarkStart w:id="1" w:name="_GoBack"/>
      <w:bookmarkEnd w:id="1"/>
    </w:p>
    <w:p w14:paraId="04444D6A">
      <w:pPr>
        <w:pStyle w:val="12"/>
        <w:ind w:firstLine="851"/>
        <w:jc w:val="both"/>
        <w:rPr>
          <w:rFonts w:ascii="Times New Roman" w:hAnsi="Times New Roman"/>
          <w:sz w:val="24"/>
        </w:rPr>
      </w:pPr>
    </w:p>
    <w:p w14:paraId="673FDC3B">
      <w:pPr>
        <w:pStyle w:val="12"/>
        <w:ind w:firstLine="851"/>
        <w:jc w:val="both"/>
        <w:rPr>
          <w:rFonts w:ascii="Times New Roman" w:hAnsi="Times New Roman"/>
          <w:sz w:val="24"/>
        </w:rPr>
      </w:pPr>
    </w:p>
    <w:p w14:paraId="5726F527">
      <w:pPr>
        <w:pStyle w:val="12"/>
        <w:ind w:firstLine="851"/>
        <w:jc w:val="both"/>
        <w:rPr>
          <w:rFonts w:ascii="Times New Roman" w:hAnsi="Times New Roman"/>
          <w:sz w:val="24"/>
        </w:rPr>
      </w:pPr>
    </w:p>
    <w:p w14:paraId="5B1372B4">
      <w:pPr>
        <w:pStyle w:val="12"/>
        <w:ind w:firstLine="851"/>
        <w:jc w:val="both"/>
        <w:rPr>
          <w:rFonts w:ascii="Times New Roman" w:hAnsi="Times New Roman"/>
          <w:sz w:val="24"/>
        </w:rPr>
      </w:pPr>
    </w:p>
    <w:p w14:paraId="2A8D84B6">
      <w:pPr>
        <w:pStyle w:val="12"/>
        <w:ind w:firstLine="851"/>
        <w:jc w:val="both"/>
        <w:rPr>
          <w:rFonts w:ascii="Times New Roman" w:hAnsi="Times New Roman"/>
          <w:sz w:val="24"/>
        </w:rPr>
      </w:pPr>
    </w:p>
    <w:p w14:paraId="695DA9BB">
      <w:pPr>
        <w:pStyle w:val="12"/>
        <w:ind w:firstLine="851"/>
        <w:jc w:val="both"/>
        <w:rPr>
          <w:rFonts w:ascii="Times New Roman" w:hAnsi="Times New Roman"/>
          <w:sz w:val="24"/>
        </w:rPr>
      </w:pPr>
    </w:p>
    <w:p w14:paraId="594BD7E4">
      <w:pPr>
        <w:pStyle w:val="12"/>
        <w:ind w:firstLine="851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 2. Фото фрез, головок, чашек,</w:t>
      </w:r>
    </w:p>
    <w:p w14:paraId="16A9FDE3">
      <w:pPr>
        <w:pStyle w:val="12"/>
        <w:ind w:firstLine="851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полировальных элементов.</w:t>
      </w:r>
    </w:p>
    <w:p w14:paraId="146FCC02">
      <w:pPr>
        <w:pStyle w:val="12"/>
        <w:ind w:firstLine="851"/>
        <w:jc w:val="both"/>
        <w:rPr>
          <w:rFonts w:ascii="Times New Roman" w:hAnsi="Times New Roman"/>
          <w:sz w:val="24"/>
        </w:rPr>
      </w:pPr>
    </w:p>
    <w:sectPr>
      <w:pgSz w:w="11906" w:h="16838"/>
      <w:pgMar w:top="568" w:right="850" w:bottom="709" w:left="1276" w:header="708" w:footer="708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D94E48"/>
    <w:rsid w:val="4F686A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qFormat="1" w:unhideWhenUsed="0" w:uiPriority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qFormat="1"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</w:latentStyles>
  <w:style w:type="paragraph" w:default="1" w:styleId="1">
    <w:name w:val="Normal"/>
    <w:qFormat/>
    <w:uiPriority w:val="0"/>
    <w:pPr>
      <w:keepNext w:val="0"/>
      <w:keepLines w:val="0"/>
      <w:widowControl/>
      <w:suppressLineNumbers w:val="0"/>
      <w:shd w:val="clear" w:fill="auto"/>
      <w:suppressAutoHyphens w:val="0"/>
      <w:spacing w:before="0" w:beforeAutospacing="0" w:after="200" w:afterAutospacing="0" w:line="276" w:lineRule="auto"/>
      <w:ind w:left="0" w:right="0" w:firstLine="0"/>
      <w:contextualSpacing w:val="0"/>
      <w:jc w:val="left"/>
    </w:pPr>
    <w:rPr>
      <w:rFonts w:ascii="Calibri" w:hAnsi="Calibri"/>
      <w:color w:val="auto"/>
      <w:sz w:val="22"/>
      <w:u w:val="none"/>
      <w:vertAlign w:val="baseline"/>
    </w:rPr>
  </w:style>
  <w:style w:type="character" w:default="1" w:styleId="2">
    <w:name w:val="Default Paragraph Font"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semiHidden/>
    <w:uiPriority w:val="0"/>
    <w:rPr>
      <w:color w:val="800080"/>
      <w:u w:val="single"/>
    </w:rPr>
  </w:style>
  <w:style w:type="character" w:styleId="5">
    <w:name w:val="Hyperlink"/>
    <w:basedOn w:val="2"/>
    <w:qFormat/>
    <w:uiPriority w:val="0"/>
    <w:rPr>
      <w:color w:val="0000FF"/>
      <w:u w:val="single"/>
    </w:rPr>
  </w:style>
  <w:style w:type="character" w:styleId="6">
    <w:name w:val="line number"/>
    <w:basedOn w:val="2"/>
    <w:semiHidden/>
    <w:qFormat/>
    <w:uiPriority w:val="0"/>
  </w:style>
  <w:style w:type="paragraph" w:styleId="7">
    <w:name w:val="Balloon Text"/>
    <w:basedOn w:val="1"/>
    <w:link w:val="15"/>
    <w:semiHidden/>
    <w:qFormat/>
    <w:uiPriority w:val="0"/>
    <w:pPr>
      <w:spacing w:beforeAutospacing="0" w:after="0" w:afterAutospacing="0" w:line="240" w:lineRule="auto"/>
    </w:pPr>
    <w:rPr>
      <w:rFonts w:ascii="Segoe UI" w:hAnsi="Segoe UI"/>
      <w:sz w:val="18"/>
    </w:rPr>
  </w:style>
  <w:style w:type="paragraph" w:styleId="8">
    <w:name w:val="header"/>
    <w:basedOn w:val="1"/>
    <w:link w:val="13"/>
    <w:qFormat/>
    <w:uiPriority w:val="0"/>
    <w:pPr>
      <w:tabs>
        <w:tab w:val="center" w:pos="4677"/>
        <w:tab w:val="right" w:pos="9355"/>
      </w:tabs>
      <w:spacing w:beforeAutospacing="0" w:after="0" w:afterAutospacing="0" w:line="240" w:lineRule="auto"/>
    </w:pPr>
  </w:style>
  <w:style w:type="paragraph" w:styleId="9">
    <w:name w:val="footer"/>
    <w:basedOn w:val="1"/>
    <w:link w:val="14"/>
    <w:qFormat/>
    <w:uiPriority w:val="0"/>
    <w:pPr>
      <w:tabs>
        <w:tab w:val="center" w:pos="4677"/>
        <w:tab w:val="right" w:pos="9355"/>
      </w:tabs>
      <w:spacing w:beforeAutospacing="0" w:after="0" w:afterAutospacing="0" w:line="240" w:lineRule="auto"/>
    </w:pPr>
  </w:style>
  <w:style w:type="table" w:styleId="10">
    <w:name w:val="Table Simple 1"/>
    <w:basedOn w:val="3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single" w:color="008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">
    <w:name w:val="Table Grid"/>
    <w:basedOn w:val="3"/>
    <w:qFormat/>
    <w:uiPriority w:val="0"/>
    <w:pPr>
      <w:spacing w:beforeAutospacing="0" w:after="0" w:afterAutospacing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2">
    <w:name w:val="No Spacing"/>
    <w:qFormat/>
    <w:uiPriority w:val="0"/>
    <w:pPr>
      <w:keepNext w:val="0"/>
      <w:keepLines w:val="0"/>
      <w:widowControl/>
      <w:suppressLineNumbers w:val="0"/>
      <w:shd w:val="clear" w:fill="auto"/>
      <w:suppressAutoHyphens w:val="0"/>
      <w:spacing w:before="0" w:beforeAutospacing="0" w:after="0" w:afterAutospacing="0" w:line="240" w:lineRule="auto"/>
      <w:ind w:left="0" w:right="0" w:firstLine="0"/>
      <w:contextualSpacing w:val="0"/>
      <w:jc w:val="left"/>
    </w:pPr>
    <w:rPr>
      <w:rFonts w:ascii="Calibri" w:hAnsi="Calibri"/>
      <w:color w:val="auto"/>
      <w:sz w:val="22"/>
      <w:u w:val="none"/>
      <w:vertAlign w:val="baseline"/>
    </w:rPr>
  </w:style>
  <w:style w:type="character" w:customStyle="1" w:styleId="13">
    <w:name w:val="Верхний колонтитул Знак"/>
    <w:basedOn w:val="2"/>
    <w:link w:val="8"/>
    <w:uiPriority w:val="0"/>
  </w:style>
  <w:style w:type="character" w:customStyle="1" w:styleId="14">
    <w:name w:val="Нижний колонтитул Знак"/>
    <w:basedOn w:val="2"/>
    <w:link w:val="9"/>
    <w:qFormat/>
    <w:uiPriority w:val="0"/>
  </w:style>
  <w:style w:type="character" w:customStyle="1" w:styleId="15">
    <w:name w:val="Текст выноски Знак"/>
    <w:basedOn w:val="2"/>
    <w:link w:val="7"/>
    <w:semiHidden/>
    <w:qFormat/>
    <w:uiPriority w:val="0"/>
    <w:rPr>
      <w:rFonts w:ascii="Segoe UI" w:hAnsi="Segoe UI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TotalTime>0</TotalTime>
  <ScaleCrop>false</ScaleCrop>
  <LinksUpToDate>false</LinksUpToDate>
  <Application>WPS Office_12.2.0.23196_F1E327BC-269C-435d-A152-05C5408002CA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2025-12-17T11:18:09Z</dcterms:created>
  <dc:creator>user</dc:creator>
  <cp:lastModifiedBy>максим</cp:lastModifiedBy>
  <dcterms:modified xsi:type="dcterms:W3CDTF">2025-12-17T11:24:40Z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AEDAF3923C6140EBB97F7B266768D223_13</vt:lpwstr>
  </property>
</Properties>
</file>